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650D79F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  <w:r w:rsidR="00236E3D">
        <w:rPr>
          <w:rFonts w:eastAsia="ＭＳ ゴシック" w:hint="eastAsia"/>
          <w:sz w:val="24"/>
          <w:u w:val="single"/>
        </w:rPr>
        <w:t>電動空気圧縮機コイル補修業務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36E3D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BB0AEB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2020-01-17T13:43:00Z</cp:lastPrinted>
  <dcterms:created xsi:type="dcterms:W3CDTF">2019-11-15T01:03:00Z</dcterms:created>
  <dcterms:modified xsi:type="dcterms:W3CDTF">2025-08-27T01:03:00Z</dcterms:modified>
</cp:coreProperties>
</file>